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6B" w:rsidRPr="00D703AC" w:rsidRDefault="00D0626B" w:rsidP="00D062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D0626B" w:rsidRPr="00D703AC" w:rsidRDefault="00D0626B" w:rsidP="00D0626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na služební místo </w:t>
      </w:r>
      <w:r>
        <w:rPr>
          <w:rFonts w:ascii="Arial" w:hAnsi="Arial" w:cs="Arial"/>
          <w:b/>
          <w:sz w:val="24"/>
          <w:szCs w:val="24"/>
        </w:rPr>
        <w:t>odborného referenta</w:t>
      </w:r>
      <w:r w:rsidRPr="00D703AC">
        <w:rPr>
          <w:rFonts w:ascii="Arial" w:hAnsi="Arial" w:cs="Arial"/>
          <w:b/>
          <w:sz w:val="24"/>
          <w:szCs w:val="24"/>
        </w:rPr>
        <w:t xml:space="preserve"> – referenta </w:t>
      </w:r>
      <w:r>
        <w:rPr>
          <w:rFonts w:ascii="Arial" w:hAnsi="Arial" w:cs="Arial"/>
          <w:b/>
          <w:sz w:val="24"/>
          <w:szCs w:val="24"/>
        </w:rPr>
        <w:t>evidence plavidel</w:t>
      </w:r>
      <w:r w:rsidRPr="00D703AC">
        <w:rPr>
          <w:rFonts w:ascii="Arial" w:hAnsi="Arial" w:cs="Arial"/>
          <w:b/>
          <w:sz w:val="24"/>
          <w:szCs w:val="24"/>
        </w:rPr>
        <w:t>, v</w:t>
      </w:r>
      <w:r>
        <w:rPr>
          <w:rFonts w:ascii="Arial" w:hAnsi="Arial" w:cs="Arial"/>
          <w:b/>
          <w:sz w:val="24"/>
          <w:szCs w:val="24"/>
        </w:rPr>
        <w:t> oddělení dokladů plavidel</w:t>
      </w:r>
      <w:r w:rsidRPr="00D703AC">
        <w:rPr>
          <w:rFonts w:ascii="Arial" w:hAnsi="Arial" w:cs="Arial"/>
          <w:b/>
          <w:sz w:val="24"/>
          <w:szCs w:val="24"/>
        </w:rPr>
        <w:t>, odboru pobočka Praha ve Státní plavební správě</w:t>
      </w:r>
    </w:p>
    <w:p w:rsidR="00D0626B" w:rsidRPr="00060994" w:rsidRDefault="00D0626B" w:rsidP="00D0626B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60994">
        <w:rPr>
          <w:rFonts w:ascii="Arial" w:hAnsi="Arial" w:cs="Arial"/>
          <w:sz w:val="24"/>
          <w:szCs w:val="24"/>
        </w:rPr>
        <w:t>Č.j</w:t>
      </w:r>
      <w:proofErr w:type="spellEnd"/>
      <w:r w:rsidRPr="00060994">
        <w:rPr>
          <w:rFonts w:ascii="Arial" w:hAnsi="Arial" w:cs="Arial"/>
          <w:sz w:val="24"/>
          <w:szCs w:val="24"/>
        </w:rPr>
        <w:t>.</w:t>
      </w:r>
      <w:proofErr w:type="gramEnd"/>
      <w:r w:rsidRPr="00060994">
        <w:rPr>
          <w:rFonts w:ascii="Arial" w:hAnsi="Arial" w:cs="Arial"/>
          <w:sz w:val="24"/>
          <w:szCs w:val="24"/>
        </w:rPr>
        <w:t xml:space="preserve">: </w:t>
      </w:r>
      <w:r w:rsidR="0033008E">
        <w:rPr>
          <w:rFonts w:ascii="Arial" w:hAnsi="Arial" w:cs="Arial"/>
          <w:sz w:val="24"/>
          <w:szCs w:val="24"/>
        </w:rPr>
        <w:t>33/Ř/18</w:t>
      </w:r>
      <w:r w:rsidRPr="00060994">
        <w:rPr>
          <w:rFonts w:ascii="Arial" w:hAnsi="Arial" w:cs="Arial"/>
          <w:sz w:val="24"/>
          <w:szCs w:val="24"/>
        </w:rPr>
        <w:tab/>
      </w:r>
    </w:p>
    <w:p w:rsidR="00D0626B" w:rsidRPr="00060994" w:rsidRDefault="00D0626B" w:rsidP="00D0626B">
      <w:pPr>
        <w:spacing w:after="0" w:line="360" w:lineRule="auto"/>
        <w:ind w:left="6372"/>
        <w:rPr>
          <w:rFonts w:ascii="Arial" w:hAnsi="Arial" w:cs="Arial"/>
          <w:sz w:val="24"/>
          <w:szCs w:val="24"/>
        </w:rPr>
      </w:pPr>
      <w:proofErr w:type="gramStart"/>
      <w:r w:rsidRPr="00060994">
        <w:rPr>
          <w:rFonts w:ascii="Arial" w:hAnsi="Arial" w:cs="Arial"/>
          <w:sz w:val="24"/>
          <w:szCs w:val="24"/>
        </w:rPr>
        <w:t xml:space="preserve">Praha </w:t>
      </w:r>
      <w:r w:rsidR="0033008E">
        <w:rPr>
          <w:rFonts w:ascii="Arial" w:hAnsi="Arial" w:cs="Arial"/>
          <w:sz w:val="24"/>
          <w:szCs w:val="24"/>
        </w:rPr>
        <w:t xml:space="preserve"> 10</w:t>
      </w:r>
      <w:proofErr w:type="gramEnd"/>
      <w:r w:rsidR="0033008E">
        <w:rPr>
          <w:rFonts w:ascii="Arial" w:hAnsi="Arial" w:cs="Arial"/>
          <w:sz w:val="24"/>
          <w:szCs w:val="24"/>
        </w:rPr>
        <w:t>. 1. 2018</w:t>
      </w:r>
    </w:p>
    <w:p w:rsidR="009730A2" w:rsidRPr="00060994" w:rsidRDefault="009730A2" w:rsidP="006E11DA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D0626B" w:rsidRPr="00060994" w:rsidRDefault="00D0626B" w:rsidP="00D0626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Ředitelka Státní plavební správy, jako služební orgán příslušný podle § 10 odst. 1 písm. f) zákona č. 234/2014 Sb., o státní službě, ve znění pozdějších předpisů (dále jen „zákon“), vyhlašuje výběrové řízení na služební místo </w:t>
      </w:r>
    </w:p>
    <w:p w:rsidR="00D354C5" w:rsidRPr="00060994" w:rsidRDefault="008A67E0" w:rsidP="00D0626B">
      <w:pPr>
        <w:spacing w:after="0" w:line="36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60994">
        <w:rPr>
          <w:rFonts w:ascii="Arial" w:eastAsia="Times New Roman" w:hAnsi="Arial" w:cs="Arial"/>
          <w:bCs/>
          <w:sz w:val="24"/>
          <w:szCs w:val="24"/>
          <w:lang w:eastAsia="cs-CZ"/>
        </w:rPr>
        <w:t>Odborného</w:t>
      </w:r>
      <w:r w:rsidR="00BD580F" w:rsidRPr="0006099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referenta</w:t>
      </w:r>
      <w:r w:rsidR="004847F1" w:rsidRPr="0006099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</w:t>
      </w:r>
      <w:r w:rsidR="00D354C5" w:rsidRPr="0006099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60994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referenta evidence plavidel</w:t>
      </w:r>
      <w:r w:rsidR="00BD580F" w:rsidRPr="0006099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v</w:t>
      </w:r>
      <w:r w:rsidR="00D0626B" w:rsidRPr="0006099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 oboru služby doprava. Místem výkonu služby je </w:t>
      </w:r>
      <w:r w:rsidR="00D0626B" w:rsidRPr="00060994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Praha 7, </w:t>
      </w:r>
      <w:proofErr w:type="spellStart"/>
      <w:r w:rsidR="00D0626B" w:rsidRPr="00060994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Jankovcova</w:t>
      </w:r>
      <w:proofErr w:type="spellEnd"/>
      <w:r w:rsidR="00D0626B" w:rsidRPr="00060994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 xml:space="preserve"> 4.</w:t>
      </w:r>
    </w:p>
    <w:p w:rsidR="00A42816" w:rsidRPr="00060994" w:rsidRDefault="00A42816" w:rsidP="006E11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626B" w:rsidRPr="00060994" w:rsidRDefault="00D0626B" w:rsidP="00D0626B">
      <w:pPr>
        <w:spacing w:after="24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Služba na tomto služebním místě bude vykonávána ve služebním poměru na dobu </w:t>
      </w:r>
      <w:r w:rsidRPr="00060994">
        <w:rPr>
          <w:rFonts w:ascii="Arial" w:hAnsi="Arial" w:cs="Arial"/>
          <w:b/>
          <w:i/>
          <w:sz w:val="24"/>
          <w:szCs w:val="24"/>
        </w:rPr>
        <w:t>neurčitou.</w:t>
      </w:r>
      <w:r w:rsidRPr="00060994">
        <w:rPr>
          <w:rFonts w:ascii="Arial" w:hAnsi="Arial" w:cs="Arial"/>
          <w:sz w:val="24"/>
          <w:szCs w:val="24"/>
        </w:rPr>
        <w:t xml:space="preserve">  Předpokládaným dnem nástupu do služby na služebním místě je</w:t>
      </w:r>
      <w:r w:rsidRPr="00060994">
        <w:rPr>
          <w:rFonts w:ascii="Arial" w:hAnsi="Arial" w:cs="Arial"/>
          <w:i/>
          <w:sz w:val="24"/>
          <w:szCs w:val="24"/>
        </w:rPr>
        <w:t xml:space="preserve"> </w:t>
      </w:r>
      <w:r w:rsidR="009565D4">
        <w:rPr>
          <w:rFonts w:ascii="Arial" w:hAnsi="Arial" w:cs="Arial"/>
          <w:b/>
          <w:i/>
          <w:sz w:val="24"/>
          <w:szCs w:val="24"/>
        </w:rPr>
        <w:t>1</w:t>
      </w:r>
      <w:r w:rsidR="00800BEB">
        <w:rPr>
          <w:rFonts w:ascii="Arial" w:hAnsi="Arial" w:cs="Arial"/>
          <w:b/>
          <w:i/>
          <w:sz w:val="24"/>
          <w:szCs w:val="24"/>
        </w:rPr>
        <w:t>5</w:t>
      </w:r>
      <w:r w:rsidR="009565D4">
        <w:rPr>
          <w:rFonts w:ascii="Arial" w:hAnsi="Arial" w:cs="Arial"/>
          <w:b/>
          <w:i/>
          <w:sz w:val="24"/>
          <w:szCs w:val="24"/>
        </w:rPr>
        <w:t>. </w:t>
      </w:r>
      <w:proofErr w:type="gramStart"/>
      <w:r w:rsidR="009565D4">
        <w:rPr>
          <w:rFonts w:ascii="Arial" w:hAnsi="Arial" w:cs="Arial"/>
          <w:b/>
          <w:i/>
          <w:sz w:val="24"/>
          <w:szCs w:val="24"/>
        </w:rPr>
        <w:t xml:space="preserve">březen </w:t>
      </w:r>
      <w:r w:rsidRPr="00060994">
        <w:rPr>
          <w:rFonts w:ascii="Arial" w:hAnsi="Arial" w:cs="Arial"/>
          <w:b/>
          <w:i/>
          <w:sz w:val="24"/>
          <w:szCs w:val="24"/>
        </w:rPr>
        <w:t xml:space="preserve"> 2018</w:t>
      </w:r>
      <w:proofErr w:type="gramEnd"/>
      <w:r w:rsidRPr="00060994">
        <w:rPr>
          <w:rFonts w:ascii="Arial" w:hAnsi="Arial" w:cs="Arial"/>
          <w:b/>
          <w:i/>
          <w:sz w:val="24"/>
          <w:szCs w:val="24"/>
        </w:rPr>
        <w:t>.</w:t>
      </w:r>
    </w:p>
    <w:p w:rsidR="00D0626B" w:rsidRPr="00060994" w:rsidRDefault="00D0626B" w:rsidP="00D0626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Služební místo je zařazeno podle přílohy č. 1 k zákonu do</w:t>
      </w:r>
      <w:r w:rsidRPr="00060994">
        <w:rPr>
          <w:rFonts w:ascii="Arial" w:hAnsi="Arial" w:cs="Arial"/>
          <w:i/>
          <w:sz w:val="24"/>
          <w:szCs w:val="24"/>
        </w:rPr>
        <w:t xml:space="preserve"> </w:t>
      </w:r>
      <w:r w:rsidRPr="00060994">
        <w:rPr>
          <w:rFonts w:ascii="Arial" w:hAnsi="Arial" w:cs="Arial"/>
          <w:b/>
          <w:i/>
          <w:sz w:val="24"/>
          <w:szCs w:val="24"/>
        </w:rPr>
        <w:t>8. platové třídy.</w:t>
      </w:r>
    </w:p>
    <w:p w:rsidR="00D0626B" w:rsidRPr="00060994" w:rsidRDefault="00D0626B" w:rsidP="00D0626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Na služebním místě jsou vykonávány zejména následující činnosti: </w:t>
      </w:r>
    </w:p>
    <w:p w:rsidR="009565D4" w:rsidRPr="009565D4" w:rsidRDefault="00D0626B" w:rsidP="009565D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565D4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9405BD" w:rsidRPr="009565D4">
        <w:rPr>
          <w:rFonts w:ascii="Arial" w:eastAsia="Times New Roman" w:hAnsi="Arial" w:cs="Arial"/>
          <w:sz w:val="24"/>
          <w:szCs w:val="24"/>
          <w:lang w:eastAsia="cs-CZ"/>
        </w:rPr>
        <w:t xml:space="preserve">dministrativní činnosti související s vedením </w:t>
      </w:r>
      <w:r w:rsidR="009565D4">
        <w:rPr>
          <w:rFonts w:ascii="Arial" w:eastAsia="Times New Roman" w:hAnsi="Arial" w:cs="Arial"/>
          <w:sz w:val="24"/>
          <w:szCs w:val="24"/>
          <w:lang w:eastAsia="cs-CZ"/>
        </w:rPr>
        <w:t xml:space="preserve">plavebního </w:t>
      </w:r>
      <w:r w:rsidR="009405BD" w:rsidRPr="009565D4">
        <w:rPr>
          <w:rFonts w:ascii="Arial" w:eastAsia="Times New Roman" w:hAnsi="Arial" w:cs="Arial"/>
          <w:sz w:val="24"/>
          <w:szCs w:val="24"/>
          <w:lang w:eastAsia="cs-CZ"/>
        </w:rPr>
        <w:t>rejstříku</w:t>
      </w:r>
      <w:r w:rsidR="009565D4">
        <w:rPr>
          <w:rFonts w:ascii="Arial" w:eastAsia="Times New Roman" w:hAnsi="Arial" w:cs="Arial"/>
          <w:sz w:val="24"/>
          <w:szCs w:val="24"/>
          <w:lang w:eastAsia="cs-CZ"/>
        </w:rPr>
        <w:t xml:space="preserve"> a rejstříku malých</w:t>
      </w:r>
      <w:r w:rsidR="009405BD" w:rsidRPr="009565D4">
        <w:rPr>
          <w:rFonts w:ascii="Arial" w:eastAsia="Times New Roman" w:hAnsi="Arial" w:cs="Arial"/>
          <w:sz w:val="24"/>
          <w:szCs w:val="24"/>
          <w:lang w:eastAsia="cs-CZ"/>
        </w:rPr>
        <w:t xml:space="preserve"> plavidel </w:t>
      </w:r>
    </w:p>
    <w:p w:rsidR="009565D4" w:rsidRPr="009565D4" w:rsidRDefault="009565D4" w:rsidP="009565D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zpracovávání čistopisů písemností souvisejících s plavebními doklady</w:t>
      </w:r>
    </w:p>
    <w:p w:rsidR="009405BD" w:rsidRPr="00755514" w:rsidRDefault="009405BD" w:rsidP="009565D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9565D4">
        <w:rPr>
          <w:rFonts w:ascii="Arial" w:eastAsia="Times New Roman" w:hAnsi="Arial" w:cs="Arial"/>
          <w:sz w:val="24"/>
          <w:szCs w:val="24"/>
          <w:lang w:eastAsia="cs-CZ"/>
        </w:rPr>
        <w:t xml:space="preserve">zajišťování chodu podatelny </w:t>
      </w:r>
      <w:r w:rsidR="00755514">
        <w:rPr>
          <w:rFonts w:ascii="Arial" w:eastAsia="Times New Roman" w:hAnsi="Arial" w:cs="Arial"/>
          <w:sz w:val="24"/>
          <w:szCs w:val="24"/>
          <w:lang w:eastAsia="cs-CZ"/>
        </w:rPr>
        <w:t>a výpravny spisů</w:t>
      </w:r>
      <w:r w:rsidR="009565D4">
        <w:rPr>
          <w:rFonts w:ascii="Arial" w:eastAsia="Times New Roman" w:hAnsi="Arial" w:cs="Arial"/>
          <w:sz w:val="24"/>
          <w:szCs w:val="24"/>
          <w:lang w:eastAsia="cs-CZ"/>
        </w:rPr>
        <w:t>, tj. příjem žádostí, zpracování a výprava pošty</w:t>
      </w:r>
      <w:r w:rsidR="00755514">
        <w:rPr>
          <w:rFonts w:ascii="Arial" w:eastAsia="Times New Roman" w:hAnsi="Arial" w:cs="Arial"/>
          <w:sz w:val="24"/>
          <w:szCs w:val="24"/>
          <w:lang w:eastAsia="cs-CZ"/>
        </w:rPr>
        <w:t xml:space="preserve">, zpracování datových zpráv </w:t>
      </w:r>
      <w:r w:rsidR="00235C6D">
        <w:rPr>
          <w:rFonts w:ascii="Arial" w:eastAsia="Times New Roman" w:hAnsi="Arial" w:cs="Arial"/>
          <w:sz w:val="24"/>
          <w:szCs w:val="24"/>
          <w:lang w:eastAsia="cs-CZ"/>
        </w:rPr>
        <w:t>prostřednictvím</w:t>
      </w:r>
      <w:r w:rsidR="00755514">
        <w:rPr>
          <w:rFonts w:ascii="Arial" w:eastAsia="Times New Roman" w:hAnsi="Arial" w:cs="Arial"/>
          <w:sz w:val="24"/>
          <w:szCs w:val="24"/>
          <w:lang w:eastAsia="cs-CZ"/>
        </w:rPr>
        <w:t xml:space="preserve"> datových schránek</w:t>
      </w:r>
    </w:p>
    <w:p w:rsidR="00755514" w:rsidRPr="009565D4" w:rsidRDefault="00755514" w:rsidP="009565D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vedení příruční i centrální spisovny, včetně přípravy skartačního řízení</w:t>
      </w:r>
    </w:p>
    <w:p w:rsidR="009730A2" w:rsidRPr="00060994" w:rsidRDefault="009730A2" w:rsidP="006E11D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626B" w:rsidRPr="00060994" w:rsidRDefault="00D0626B" w:rsidP="00D0626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Posuzovány budou </w:t>
      </w:r>
      <w:r w:rsidRPr="00060994">
        <w:rPr>
          <w:rFonts w:ascii="Arial" w:hAnsi="Arial" w:cs="Arial"/>
          <w:b/>
          <w:sz w:val="24"/>
          <w:szCs w:val="24"/>
        </w:rPr>
        <w:t xml:space="preserve">žádosti (příloha č. 1) </w:t>
      </w:r>
      <w:r w:rsidRPr="00060994">
        <w:rPr>
          <w:rFonts w:ascii="Arial" w:eastAsia="Times New Roman" w:hAnsi="Arial" w:cs="Arial"/>
          <w:sz w:val="24"/>
          <w:szCs w:val="24"/>
          <w:lang w:eastAsia="cs-CZ"/>
        </w:rPr>
        <w:t>o přijetí do služebního poměru a zařazení na služební místo nebo žádosti o zařazení na služební místo (dále jen „žádost“)</w:t>
      </w:r>
      <w:r w:rsidRPr="00060994">
        <w:rPr>
          <w:rFonts w:ascii="Arial" w:hAnsi="Arial" w:cs="Arial"/>
          <w:b/>
          <w:sz w:val="24"/>
          <w:szCs w:val="24"/>
        </w:rPr>
        <w:t xml:space="preserve"> podané ve lhůtě do </w:t>
      </w:r>
      <w:r w:rsidR="00235C6D">
        <w:rPr>
          <w:rFonts w:ascii="Arial" w:hAnsi="Arial" w:cs="Arial"/>
          <w:b/>
          <w:sz w:val="24"/>
          <w:szCs w:val="24"/>
        </w:rPr>
        <w:t>12. února 2018</w:t>
      </w:r>
      <w:r w:rsidRPr="00060994">
        <w:rPr>
          <w:rFonts w:ascii="Arial" w:hAnsi="Arial" w:cs="Arial"/>
          <w:sz w:val="24"/>
          <w:szCs w:val="24"/>
        </w:rPr>
        <w:t xml:space="preserve">, tj. v této lhůtě zaslané služebnímu orgánu prostřednictvím provozovatele poštovních služeb na adresu služebního úřadu Státní plavební správa, </w:t>
      </w:r>
      <w:proofErr w:type="spellStart"/>
      <w:r w:rsidRPr="00060994">
        <w:rPr>
          <w:rFonts w:ascii="Arial" w:hAnsi="Arial" w:cs="Arial"/>
          <w:sz w:val="24"/>
          <w:szCs w:val="24"/>
        </w:rPr>
        <w:t>Jankovcova</w:t>
      </w:r>
      <w:proofErr w:type="spellEnd"/>
      <w:r w:rsidRPr="00060994">
        <w:rPr>
          <w:rFonts w:ascii="Arial" w:hAnsi="Arial" w:cs="Arial"/>
          <w:sz w:val="24"/>
          <w:szCs w:val="24"/>
        </w:rPr>
        <w:t xml:space="preserve"> 4, 170 04 Praha 7, nebo osobně podané na podatelnu služebního úřadu na výše uvedené adrese. Žádost lze podat rovněž v elektronické podobě podepsanou uznávaným elektronickým podpisem na adresu elektronické </w:t>
      </w:r>
      <w:r w:rsidRPr="00060994">
        <w:rPr>
          <w:rFonts w:ascii="Arial" w:hAnsi="Arial" w:cs="Arial"/>
          <w:sz w:val="24"/>
          <w:szCs w:val="24"/>
        </w:rPr>
        <w:lastRenderedPageBreak/>
        <w:t xml:space="preserve">pošty služebního úřadu </w:t>
      </w:r>
      <w:proofErr w:type="spellStart"/>
      <w:r w:rsidRPr="00060994">
        <w:rPr>
          <w:rFonts w:ascii="Arial" w:hAnsi="Arial" w:cs="Arial"/>
          <w:b/>
          <w:i/>
          <w:sz w:val="24"/>
          <w:szCs w:val="24"/>
        </w:rPr>
        <w:t>reditelstvi</w:t>
      </w:r>
      <w:proofErr w:type="spellEnd"/>
      <w:r w:rsidRPr="00060994">
        <w:rPr>
          <w:rFonts w:ascii="Arial" w:hAnsi="Arial" w:cs="Arial"/>
          <w:b/>
          <w:i/>
          <w:sz w:val="24"/>
          <w:szCs w:val="24"/>
        </w:rPr>
        <w:t>@plavebniurad.cz,</w:t>
      </w:r>
      <w:r w:rsidRPr="00060994">
        <w:rPr>
          <w:rFonts w:ascii="Arial" w:hAnsi="Arial" w:cs="Arial"/>
          <w:sz w:val="24"/>
          <w:szCs w:val="24"/>
        </w:rPr>
        <w:t xml:space="preserve"> nebo prostřednictvím datové schránky (</w:t>
      </w:r>
      <w:r w:rsidRPr="00060994">
        <w:rPr>
          <w:rFonts w:ascii="Arial" w:hAnsi="Arial" w:cs="Arial"/>
          <w:i/>
          <w:sz w:val="24"/>
          <w:szCs w:val="24"/>
        </w:rPr>
        <w:t xml:space="preserve">ID datové schránky: </w:t>
      </w:r>
      <w:r w:rsidRPr="00060994">
        <w:rPr>
          <w:rFonts w:ascii="Arial" w:hAnsi="Arial" w:cs="Arial"/>
          <w:b/>
          <w:i/>
          <w:sz w:val="24"/>
          <w:szCs w:val="24"/>
        </w:rPr>
        <w:t>pwzaih7</w:t>
      </w:r>
      <w:r w:rsidRPr="00060994">
        <w:rPr>
          <w:rFonts w:ascii="Arial" w:hAnsi="Arial" w:cs="Arial"/>
          <w:sz w:val="24"/>
          <w:szCs w:val="24"/>
        </w:rPr>
        <w:t>).</w:t>
      </w:r>
    </w:p>
    <w:p w:rsidR="00D0626B" w:rsidRPr="00060994" w:rsidRDefault="00D0626B" w:rsidP="00D0626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Obálka, resp. datová zpráva, obsahující žádost včetně požadovaných listin (příloh) musí být označena slovy: „</w:t>
      </w:r>
      <w:r w:rsidRPr="00060994">
        <w:rPr>
          <w:rFonts w:ascii="Arial" w:hAnsi="Arial" w:cs="Arial"/>
          <w:b/>
          <w:sz w:val="24"/>
          <w:szCs w:val="24"/>
        </w:rPr>
        <w:t>Neotevírat</w:t>
      </w:r>
      <w:r w:rsidRPr="00060994">
        <w:rPr>
          <w:rFonts w:ascii="Arial" w:hAnsi="Arial" w:cs="Arial"/>
          <w:sz w:val="24"/>
          <w:szCs w:val="24"/>
        </w:rPr>
        <w:t>“ a slovy „</w:t>
      </w:r>
      <w:r w:rsidRPr="00060994">
        <w:rPr>
          <w:rFonts w:ascii="Arial" w:hAnsi="Arial" w:cs="Arial"/>
          <w:b/>
          <w:sz w:val="24"/>
          <w:szCs w:val="24"/>
        </w:rPr>
        <w:t>Výběrové řízení na služební místo referenta evidence plavidel</w:t>
      </w:r>
      <w:r w:rsidRPr="00060994">
        <w:rPr>
          <w:rFonts w:ascii="Arial" w:hAnsi="Arial" w:cs="Arial"/>
          <w:sz w:val="24"/>
          <w:szCs w:val="24"/>
        </w:rPr>
        <w:t>“.</w:t>
      </w:r>
    </w:p>
    <w:p w:rsidR="00D0626B" w:rsidRPr="00060994" w:rsidRDefault="00D0626B" w:rsidP="00D0626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60994">
        <w:rPr>
          <w:rFonts w:ascii="Arial" w:hAnsi="Arial" w:cs="Arial"/>
          <w:b/>
          <w:sz w:val="24"/>
          <w:szCs w:val="24"/>
        </w:rPr>
        <w:t>Výběrového</w:t>
      </w:r>
      <w:proofErr w:type="gramEnd"/>
      <w:r w:rsidRPr="00060994">
        <w:rPr>
          <w:rFonts w:ascii="Arial" w:hAnsi="Arial" w:cs="Arial"/>
          <w:b/>
          <w:sz w:val="24"/>
          <w:szCs w:val="24"/>
        </w:rPr>
        <w:t xml:space="preserve"> řízení na výše uvedené služební místo se v souladu se zákonem může zúčastnit žadatel, </w:t>
      </w:r>
      <w:proofErr w:type="gramStart"/>
      <w:r w:rsidRPr="00060994">
        <w:rPr>
          <w:rFonts w:ascii="Arial" w:hAnsi="Arial" w:cs="Arial"/>
          <w:b/>
          <w:sz w:val="24"/>
          <w:szCs w:val="24"/>
        </w:rPr>
        <w:t>který:</w:t>
      </w:r>
      <w:proofErr w:type="gramEnd"/>
    </w:p>
    <w:p w:rsidR="00D0626B" w:rsidRPr="00060994" w:rsidRDefault="00D0626B" w:rsidP="00D0626B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splňuje základní předpoklady stanovené zákonem, tj.:</w:t>
      </w:r>
    </w:p>
    <w:p w:rsidR="00D0626B" w:rsidRPr="00060994" w:rsidRDefault="00D0626B" w:rsidP="00D0626B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:rsidR="00D0626B" w:rsidRPr="00060994" w:rsidRDefault="00D0626B" w:rsidP="00D0626B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Splnění tohoto předpokladu se podle § 26 odst. 1 věta první zákona dokládá příslušnými listinami, tj. průkazem totožnosti nebo osvědčením o státním občanství. Při podání žádosti lze podle § 26 odst. 2 zákona doložit pouze písemné čestné prohlášení o státním občanství popř. prostou kopii průkazu totožnosti; uvedenou listinu je žadatel v takovém případě povinen doložit následně, nejpozději před konáním pohovoru;</w:t>
      </w:r>
    </w:p>
    <w:p w:rsidR="00D0626B" w:rsidRPr="00060994" w:rsidRDefault="00D0626B" w:rsidP="00D0626B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D0626B" w:rsidRPr="00060994" w:rsidRDefault="00D0626B" w:rsidP="00D0626B">
      <w:pPr>
        <w:numPr>
          <w:ilvl w:val="0"/>
          <w:numId w:val="8"/>
        </w:numPr>
        <w:spacing w:after="120" w:line="360" w:lineRule="auto"/>
        <w:ind w:left="568" w:hanging="284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dosáhl věku 18 let [§ 25 odst. 1 písm. b) zákona];</w:t>
      </w:r>
    </w:p>
    <w:p w:rsidR="00D0626B" w:rsidRPr="00060994" w:rsidRDefault="00D0626B" w:rsidP="00D0626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je plně svéprávný [§ 25 odst. 1 písm. c) zákona]; </w:t>
      </w:r>
    </w:p>
    <w:p w:rsidR="00D0626B" w:rsidRPr="00060994" w:rsidRDefault="00D0626B" w:rsidP="00D0626B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Splnění tohoto předpokladu se podle § 26 odst. 1 věta šestá zákona dokládá písemným čestným prohlášením;</w:t>
      </w:r>
    </w:p>
    <w:p w:rsidR="00D0626B" w:rsidRPr="00060994" w:rsidRDefault="00D0626B" w:rsidP="00D0626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je bezúhonný [§ 25 odst. 1 písm. d) zákona];</w:t>
      </w:r>
    </w:p>
    <w:p w:rsidR="00D0626B" w:rsidRPr="00060994" w:rsidRDefault="00D0626B" w:rsidP="00D0626B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Splnění tohoto předpokladu se podle § 26 odst. 1 věta druhá zákona dokládá výpisem z evidence Rejstříku trestů, který nesmí být starší než 3 měsíce. Pokud </w:t>
      </w:r>
      <w:r w:rsidRPr="00060994">
        <w:rPr>
          <w:rFonts w:ascii="Arial" w:hAnsi="Arial" w:cs="Arial"/>
          <w:sz w:val="24"/>
          <w:szCs w:val="24"/>
        </w:rPr>
        <w:lastRenderedPageBreak/>
        <w:t xml:space="preserve">žadatel do žádosti poskytne údaje nutné k obstarání výpisu z evidence Rejstříku trestů, není již povinen výpis z evidence Rejstříku trestů doložit, neboť si ho služební orgán vyžádá na základě poskytnutých údajů přímo od Rejstříku trestů. </w:t>
      </w:r>
    </w:p>
    <w:p w:rsidR="00D0626B" w:rsidRPr="00060994" w:rsidRDefault="00D0626B" w:rsidP="00D0626B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bCs/>
          <w:sz w:val="24"/>
          <w:szCs w:val="24"/>
        </w:rPr>
        <w:t>Není-li žadatel státním občanem České republiky, je povinen doložit bezúhonnost obdobným dokladem o bezúhonnosti;</w:t>
      </w:r>
      <w:r w:rsidRPr="00060994">
        <w:rPr>
          <w:rFonts w:ascii="Arial" w:hAnsi="Arial" w:cs="Arial"/>
          <w:sz w:val="24"/>
          <w:szCs w:val="24"/>
        </w:rPr>
        <w:t xml:space="preserve">  </w:t>
      </w:r>
    </w:p>
    <w:p w:rsidR="00D0626B" w:rsidRPr="00060994" w:rsidRDefault="00D0626B" w:rsidP="00D0626B">
      <w:pPr>
        <w:numPr>
          <w:ilvl w:val="0"/>
          <w:numId w:val="8"/>
        </w:numPr>
        <w:spacing w:after="12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dosáhl vzdělání stanoveného zákonem pro toto služební místo [§ 25 odst. 1 písm. e) zákona], tj. středoškolského vzdělání s maturitní zkouškou.</w:t>
      </w:r>
      <w:r w:rsidRPr="00060994">
        <w:rPr>
          <w:rFonts w:ascii="Arial" w:hAnsi="Arial" w:cs="Arial"/>
          <w:i/>
          <w:sz w:val="24"/>
          <w:szCs w:val="24"/>
        </w:rPr>
        <w:t xml:space="preserve"> </w:t>
      </w:r>
      <w:r w:rsidRPr="00060994">
        <w:rPr>
          <w:rFonts w:ascii="Arial" w:hAnsi="Arial" w:cs="Arial"/>
          <w:sz w:val="24"/>
          <w:szCs w:val="24"/>
        </w:rPr>
        <w:t>Splnění tohoto předpokladu se podle § 26 odst. 1 věta první zákona dokládá příslušnými listinami, tj. originálem nebo úředně ověřenou kopií dokladu o dosaženém vzdělání (</w:t>
      </w:r>
      <w:r w:rsidR="00060994" w:rsidRPr="00060994">
        <w:rPr>
          <w:rFonts w:ascii="Arial" w:hAnsi="Arial" w:cs="Arial"/>
          <w:sz w:val="24"/>
          <w:szCs w:val="24"/>
        </w:rPr>
        <w:t>maturitního vysvědčení</w:t>
      </w:r>
      <w:r w:rsidRPr="00060994">
        <w:rPr>
          <w:rFonts w:ascii="Arial" w:hAnsi="Arial" w:cs="Arial"/>
          <w:sz w:val="24"/>
          <w:szCs w:val="24"/>
        </w:rPr>
        <w:t xml:space="preserve">). Při podání žádosti lze podle § 26 odst. 2 zákona doložit pouze písemné čestné prohlášení o dosaženém vzdělání; uvedenou listinu lze v takovém případě doložit následně, nejpozději před konáním pohovoru;  </w:t>
      </w:r>
    </w:p>
    <w:p w:rsidR="00D0626B" w:rsidRPr="00060994" w:rsidRDefault="00D0626B" w:rsidP="00D0626B">
      <w:pPr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má potřebnou zdravotní způsobilost [§ 25 odst. 1 písm. f) zákona]; </w:t>
      </w:r>
    </w:p>
    <w:p w:rsidR="00D0626B" w:rsidRPr="00060994" w:rsidRDefault="00D0626B" w:rsidP="00D0626B">
      <w:pPr>
        <w:spacing w:after="24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Splnění tohoto předpokladu se podle § 26 odst. 3 zákona dokládá písemným čestným prohlášením. U nejvhodnějšího žadatele vybraného podle § 28 odst. 2 nebo 3 zákona služební orgán ověří splnění tohoto předpokladu zajištěním vstupní lékařské prohlídky podle zákona o specifických lékařských službách;</w:t>
      </w:r>
    </w:p>
    <w:p w:rsidR="00D0626B" w:rsidRPr="00060994" w:rsidRDefault="00D0626B" w:rsidP="00D062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60994">
        <w:rPr>
          <w:rFonts w:ascii="Arial" w:hAnsi="Arial" w:cs="Arial"/>
          <w:b/>
          <w:sz w:val="24"/>
          <w:szCs w:val="24"/>
        </w:rPr>
        <w:t>K žádosti dále žadatel přiloží:</w:t>
      </w:r>
    </w:p>
    <w:p w:rsidR="00D0626B" w:rsidRPr="00060994" w:rsidRDefault="00D0626B" w:rsidP="00D0626B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strukturovaný profesní životopis,</w:t>
      </w:r>
    </w:p>
    <w:p w:rsidR="00D0626B" w:rsidRPr="00060994" w:rsidRDefault="00D0626B" w:rsidP="00D0626B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motivační dopis,</w:t>
      </w:r>
    </w:p>
    <w:p w:rsidR="00D0626B" w:rsidRPr="00060994" w:rsidRDefault="00D0626B" w:rsidP="00D0626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sz w:val="24"/>
          <w:szCs w:val="24"/>
          <w:lang w:eastAsia="cs-CZ"/>
        </w:rPr>
      </w:pPr>
    </w:p>
    <w:p w:rsidR="00D0626B" w:rsidRPr="00060994" w:rsidRDefault="00D0626B" w:rsidP="00D062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060994">
        <w:rPr>
          <w:rFonts w:ascii="Arial" w:eastAsia="Times New Roman" w:hAnsi="Arial" w:cs="Arial"/>
          <w:sz w:val="24"/>
          <w:szCs w:val="24"/>
          <w:lang w:eastAsia="cs-CZ"/>
        </w:rPr>
        <w:t xml:space="preserve">Bližší informace poskytne: </w:t>
      </w:r>
    </w:p>
    <w:p w:rsidR="00D0626B" w:rsidRPr="00060994" w:rsidRDefault="00D0626B" w:rsidP="00D0626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60994">
        <w:rPr>
          <w:rFonts w:ascii="Arial" w:eastAsia="Times New Roman" w:hAnsi="Arial" w:cs="Arial"/>
          <w:b/>
          <w:sz w:val="24"/>
          <w:szCs w:val="24"/>
          <w:lang w:eastAsia="cs-CZ"/>
        </w:rPr>
        <w:t>E. Jusanová, tel. 234 637 235, e-mail: jusanova.eli@plavebniurad.cz</w:t>
      </w:r>
    </w:p>
    <w:p w:rsidR="00D0626B" w:rsidRPr="00060994" w:rsidRDefault="00D0626B" w:rsidP="00D0626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0626B" w:rsidRPr="00060994" w:rsidRDefault="00D0626B" w:rsidP="00D06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0626B" w:rsidRPr="00060994" w:rsidRDefault="00D0626B" w:rsidP="00D062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  <w:t>Mgr. Klára Němcová, v. r.</w:t>
      </w:r>
    </w:p>
    <w:p w:rsidR="00D0626B" w:rsidRPr="00060994" w:rsidRDefault="00D0626B" w:rsidP="00D062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</w:r>
      <w:r w:rsidRPr="00060994">
        <w:rPr>
          <w:rFonts w:ascii="Arial" w:hAnsi="Arial" w:cs="Arial"/>
          <w:sz w:val="24"/>
          <w:szCs w:val="24"/>
        </w:rPr>
        <w:tab/>
        <w:t xml:space="preserve">Vedoucí služebního úřadu </w:t>
      </w:r>
    </w:p>
    <w:p w:rsidR="00D0626B" w:rsidRPr="00060994" w:rsidRDefault="00D0626B" w:rsidP="00D0626B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>Ředitelka Státní plavební správy</w:t>
      </w:r>
    </w:p>
    <w:p w:rsidR="00D0626B" w:rsidRPr="00060994" w:rsidRDefault="00D0626B" w:rsidP="00D062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D0626B" w:rsidRPr="00060994" w:rsidRDefault="00D0626B" w:rsidP="00D062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60994" w:rsidRPr="00060994" w:rsidRDefault="00D0626B" w:rsidP="00D0626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Vyvěšeno na úřední desce: </w:t>
      </w:r>
      <w:proofErr w:type="gramStart"/>
      <w:r w:rsidR="00800BEB">
        <w:rPr>
          <w:rFonts w:ascii="Arial" w:hAnsi="Arial" w:cs="Arial"/>
          <w:sz w:val="24"/>
          <w:szCs w:val="24"/>
        </w:rPr>
        <w:t>10.1.2018</w:t>
      </w:r>
      <w:proofErr w:type="gramEnd"/>
    </w:p>
    <w:p w:rsidR="007D4B88" w:rsidRPr="00060994" w:rsidRDefault="00D0626B" w:rsidP="00800BE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60994">
        <w:rPr>
          <w:rFonts w:ascii="Arial" w:hAnsi="Arial" w:cs="Arial"/>
          <w:sz w:val="24"/>
          <w:szCs w:val="24"/>
        </w:rPr>
        <w:t xml:space="preserve">Sňato z úřední desky: </w:t>
      </w:r>
      <w:proofErr w:type="gramStart"/>
      <w:r w:rsidR="00800BEB">
        <w:rPr>
          <w:rFonts w:ascii="Arial" w:hAnsi="Arial" w:cs="Arial"/>
          <w:sz w:val="24"/>
          <w:szCs w:val="24"/>
        </w:rPr>
        <w:t>13.2.2018</w:t>
      </w:r>
      <w:proofErr w:type="gramEnd"/>
    </w:p>
    <w:sectPr w:rsidR="007D4B88" w:rsidRPr="00060994" w:rsidSect="00B405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C9" w:rsidRDefault="006E1BC9" w:rsidP="00060994">
      <w:pPr>
        <w:spacing w:after="0" w:line="240" w:lineRule="auto"/>
      </w:pPr>
      <w:r>
        <w:separator/>
      </w:r>
    </w:p>
  </w:endnote>
  <w:endnote w:type="continuationSeparator" w:id="0">
    <w:p w:rsidR="006E1BC9" w:rsidRDefault="006E1BC9" w:rsidP="0006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964"/>
      <w:docPartObj>
        <w:docPartGallery w:val="Page Numbers (Bottom of Page)"/>
        <w:docPartUnique/>
      </w:docPartObj>
    </w:sdtPr>
    <w:sdtContent>
      <w:p w:rsidR="00060994" w:rsidRDefault="006D2194">
        <w:pPr>
          <w:pStyle w:val="Zpat"/>
          <w:jc w:val="right"/>
        </w:pPr>
        <w:fldSimple w:instr=" PAGE   \* MERGEFORMAT ">
          <w:r w:rsidR="0033008E">
            <w:rPr>
              <w:noProof/>
            </w:rPr>
            <w:t>1</w:t>
          </w:r>
        </w:fldSimple>
      </w:p>
    </w:sdtContent>
  </w:sdt>
  <w:p w:rsidR="00060994" w:rsidRDefault="000609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C9" w:rsidRDefault="006E1BC9" w:rsidP="00060994">
      <w:pPr>
        <w:spacing w:after="0" w:line="240" w:lineRule="auto"/>
      </w:pPr>
      <w:r>
        <w:separator/>
      </w:r>
    </w:p>
  </w:footnote>
  <w:footnote w:type="continuationSeparator" w:id="0">
    <w:p w:rsidR="006E1BC9" w:rsidRDefault="006E1BC9" w:rsidP="0006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653"/>
    <w:multiLevelType w:val="hybridMultilevel"/>
    <w:tmpl w:val="C5B2EBD4"/>
    <w:lvl w:ilvl="0" w:tplc="F0DE3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2D54"/>
    <w:multiLevelType w:val="multilevel"/>
    <w:tmpl w:val="5462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D1466"/>
    <w:multiLevelType w:val="multilevel"/>
    <w:tmpl w:val="7158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138C7"/>
    <w:multiLevelType w:val="multilevel"/>
    <w:tmpl w:val="C26C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A1E87"/>
    <w:multiLevelType w:val="hybridMultilevel"/>
    <w:tmpl w:val="95C63D0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E9454A"/>
    <w:multiLevelType w:val="hybridMultilevel"/>
    <w:tmpl w:val="D0F26422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0F">
      <w:start w:val="1"/>
      <w:numFmt w:val="decimal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27315AA"/>
    <w:multiLevelType w:val="multilevel"/>
    <w:tmpl w:val="BF629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4C5"/>
    <w:rsid w:val="00010CEA"/>
    <w:rsid w:val="00015330"/>
    <w:rsid w:val="00050C7A"/>
    <w:rsid w:val="00060994"/>
    <w:rsid w:val="00072BD9"/>
    <w:rsid w:val="000A202E"/>
    <w:rsid w:val="000A76F1"/>
    <w:rsid w:val="000D2EDE"/>
    <w:rsid w:val="000E4238"/>
    <w:rsid w:val="000F674A"/>
    <w:rsid w:val="00114D70"/>
    <w:rsid w:val="00141581"/>
    <w:rsid w:val="00170540"/>
    <w:rsid w:val="0017652B"/>
    <w:rsid w:val="0017656D"/>
    <w:rsid w:val="001A7450"/>
    <w:rsid w:val="001B10C3"/>
    <w:rsid w:val="001C4447"/>
    <w:rsid w:val="002021F8"/>
    <w:rsid w:val="00217B52"/>
    <w:rsid w:val="00230272"/>
    <w:rsid w:val="00235C6D"/>
    <w:rsid w:val="00246A40"/>
    <w:rsid w:val="00252F7C"/>
    <w:rsid w:val="00286226"/>
    <w:rsid w:val="002C3958"/>
    <w:rsid w:val="002E019E"/>
    <w:rsid w:val="002F14B9"/>
    <w:rsid w:val="002F78AD"/>
    <w:rsid w:val="00324561"/>
    <w:rsid w:val="0033008E"/>
    <w:rsid w:val="00332077"/>
    <w:rsid w:val="003B793D"/>
    <w:rsid w:val="003D232A"/>
    <w:rsid w:val="003E070E"/>
    <w:rsid w:val="003F2490"/>
    <w:rsid w:val="0040739D"/>
    <w:rsid w:val="00432D1B"/>
    <w:rsid w:val="00470C8B"/>
    <w:rsid w:val="00483028"/>
    <w:rsid w:val="004847F1"/>
    <w:rsid w:val="004A222D"/>
    <w:rsid w:val="004B3003"/>
    <w:rsid w:val="004B4C02"/>
    <w:rsid w:val="004D162F"/>
    <w:rsid w:val="00566222"/>
    <w:rsid w:val="005669C6"/>
    <w:rsid w:val="005734A1"/>
    <w:rsid w:val="005A38BD"/>
    <w:rsid w:val="005C2CD0"/>
    <w:rsid w:val="0065591B"/>
    <w:rsid w:val="00683BBD"/>
    <w:rsid w:val="00687846"/>
    <w:rsid w:val="006D2194"/>
    <w:rsid w:val="006E11DA"/>
    <w:rsid w:val="006E1BC9"/>
    <w:rsid w:val="00734C80"/>
    <w:rsid w:val="00755514"/>
    <w:rsid w:val="00786D2A"/>
    <w:rsid w:val="007969D4"/>
    <w:rsid w:val="007D4B88"/>
    <w:rsid w:val="007E0597"/>
    <w:rsid w:val="00800BEB"/>
    <w:rsid w:val="0080131E"/>
    <w:rsid w:val="00823EE4"/>
    <w:rsid w:val="00825032"/>
    <w:rsid w:val="00874C5E"/>
    <w:rsid w:val="00882980"/>
    <w:rsid w:val="00886F82"/>
    <w:rsid w:val="008A67E0"/>
    <w:rsid w:val="008B017B"/>
    <w:rsid w:val="008F228A"/>
    <w:rsid w:val="008F4528"/>
    <w:rsid w:val="00921A5C"/>
    <w:rsid w:val="009405BD"/>
    <w:rsid w:val="009565D4"/>
    <w:rsid w:val="00964797"/>
    <w:rsid w:val="009730A2"/>
    <w:rsid w:val="009863E1"/>
    <w:rsid w:val="009A0D00"/>
    <w:rsid w:val="009A3707"/>
    <w:rsid w:val="009B451B"/>
    <w:rsid w:val="009E5639"/>
    <w:rsid w:val="00A14FB9"/>
    <w:rsid w:val="00A416D9"/>
    <w:rsid w:val="00A42816"/>
    <w:rsid w:val="00A547FE"/>
    <w:rsid w:val="00AB7E08"/>
    <w:rsid w:val="00AD72BD"/>
    <w:rsid w:val="00B15F19"/>
    <w:rsid w:val="00B405DA"/>
    <w:rsid w:val="00B41CF0"/>
    <w:rsid w:val="00B76F63"/>
    <w:rsid w:val="00B84076"/>
    <w:rsid w:val="00BD580F"/>
    <w:rsid w:val="00BE23C8"/>
    <w:rsid w:val="00C2568F"/>
    <w:rsid w:val="00C26B2E"/>
    <w:rsid w:val="00C4382A"/>
    <w:rsid w:val="00C54EAB"/>
    <w:rsid w:val="00CB7FDD"/>
    <w:rsid w:val="00D0626B"/>
    <w:rsid w:val="00D354C5"/>
    <w:rsid w:val="00D462BA"/>
    <w:rsid w:val="00D73B82"/>
    <w:rsid w:val="00D76031"/>
    <w:rsid w:val="00DF4534"/>
    <w:rsid w:val="00E03D23"/>
    <w:rsid w:val="00E314DF"/>
    <w:rsid w:val="00E353CD"/>
    <w:rsid w:val="00E50289"/>
    <w:rsid w:val="00EA2591"/>
    <w:rsid w:val="00EA51E6"/>
    <w:rsid w:val="00F2119B"/>
    <w:rsid w:val="00F32414"/>
    <w:rsid w:val="00F35DDD"/>
    <w:rsid w:val="00F46C3A"/>
    <w:rsid w:val="00F8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5DA"/>
  </w:style>
  <w:style w:type="paragraph" w:styleId="Nadpis2">
    <w:name w:val="heading 2"/>
    <w:basedOn w:val="Normln"/>
    <w:link w:val="Nadpis2Char"/>
    <w:uiPriority w:val="9"/>
    <w:qFormat/>
    <w:rsid w:val="00D35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4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article-perex">
    <w:name w:val="article-perex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estern">
    <w:name w:val="western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54C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354C5"/>
    <w:rPr>
      <w:color w:val="0000FF"/>
      <w:u w:val="single"/>
    </w:rPr>
  </w:style>
  <w:style w:type="character" w:customStyle="1" w:styleId="eaddress">
    <w:name w:val="eaddress"/>
    <w:basedOn w:val="Standardnpsmoodstavce"/>
    <w:rsid w:val="00D354C5"/>
  </w:style>
  <w:style w:type="paragraph" w:customStyle="1" w:styleId="sdfootnote">
    <w:name w:val="sdfootnote"/>
    <w:basedOn w:val="Normln"/>
    <w:rsid w:val="00D3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B451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9D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D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6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0994"/>
  </w:style>
  <w:style w:type="paragraph" w:styleId="Zpat">
    <w:name w:val="footer"/>
    <w:basedOn w:val="Normln"/>
    <w:link w:val="ZpatChar"/>
    <w:uiPriority w:val="99"/>
    <w:unhideWhenUsed/>
    <w:rsid w:val="0006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0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4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67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7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99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56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87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785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Jusanová Eliyarti</dc:creator>
  <cp:lastModifiedBy>Jusanová Eliyarti</cp:lastModifiedBy>
  <cp:revision>10</cp:revision>
  <dcterms:created xsi:type="dcterms:W3CDTF">2018-01-08T12:48:00Z</dcterms:created>
  <dcterms:modified xsi:type="dcterms:W3CDTF">2018-01-10T14:34:00Z</dcterms:modified>
</cp:coreProperties>
</file>